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8A" w:rsidRDefault="00F8798A">
      <w:pPr>
        <w:spacing w:line="1" w:lineRule="exact"/>
      </w:pPr>
    </w:p>
    <w:p w:rsidR="00F8798A" w:rsidRDefault="00D323B6">
      <w:pPr>
        <w:pStyle w:val="1"/>
        <w:framePr w:w="9912" w:h="643" w:hRule="exact" w:wrap="none" w:vAnchor="page" w:hAnchor="page" w:x="1101" w:y="482"/>
        <w:shd w:val="clear" w:color="auto" w:fill="auto"/>
        <w:spacing w:after="0"/>
        <w:jc w:val="center"/>
      </w:pPr>
      <w:r>
        <w:t>Краевое государственное бюджетное профессиональное образовательное учреждение</w:t>
      </w:r>
      <w:r>
        <w:br/>
        <w:t>«Солонешенский лицей профессионального образования»</w:t>
      </w:r>
    </w:p>
    <w:p w:rsidR="00F8798A" w:rsidRDefault="00D323B6">
      <w:pPr>
        <w:pStyle w:val="1"/>
        <w:framePr w:w="3643" w:h="1267" w:hRule="exact" w:wrap="none" w:vAnchor="page" w:hAnchor="page" w:x="1101" w:y="3069"/>
        <w:shd w:val="clear" w:color="auto" w:fill="auto"/>
        <w:spacing w:after="140"/>
      </w:pPr>
      <w:r>
        <w:t>Принято</w:t>
      </w:r>
    </w:p>
    <w:p w:rsidR="00F8798A" w:rsidRDefault="00D323B6">
      <w:pPr>
        <w:pStyle w:val="1"/>
        <w:framePr w:w="3643" w:h="1267" w:hRule="exact" w:wrap="none" w:vAnchor="page" w:hAnchor="page" w:x="1101" w:y="3069"/>
        <w:shd w:val="clear" w:color="auto" w:fill="auto"/>
        <w:spacing w:after="140"/>
      </w:pPr>
      <w:r>
        <w:t>на заседании ВСОКО</w:t>
      </w:r>
    </w:p>
    <w:p w:rsidR="00F8798A" w:rsidRDefault="00D323B6">
      <w:pPr>
        <w:pStyle w:val="1"/>
        <w:framePr w:w="3643" w:h="1267" w:hRule="exact" w:wrap="none" w:vAnchor="page" w:hAnchor="page" w:x="1101" w:y="3069"/>
        <w:shd w:val="clear" w:color="auto" w:fill="auto"/>
        <w:spacing w:after="0"/>
      </w:pPr>
      <w:r>
        <w:t>протокол № 8 От 29.09.202</w:t>
      </w:r>
      <w:r w:rsidR="00AA3FC7">
        <w:t>3</w:t>
      </w:r>
      <w:r>
        <w:t>г</w:t>
      </w:r>
    </w:p>
    <w:p w:rsidR="00F8798A" w:rsidRDefault="00D323B6">
      <w:pPr>
        <w:pStyle w:val="1"/>
        <w:framePr w:w="3840" w:h="1805" w:hRule="exact" w:wrap="none" w:vAnchor="page" w:hAnchor="page" w:x="6261" w:y="3131"/>
        <w:shd w:val="clear" w:color="auto" w:fill="auto"/>
        <w:spacing w:after="40" w:line="156" w:lineRule="auto"/>
      </w:pPr>
      <w:r>
        <w:t>Утверждаю</w:t>
      </w:r>
    </w:p>
    <w:p w:rsidR="00F8798A" w:rsidRPr="00AA3FC7" w:rsidRDefault="00D323B6">
      <w:pPr>
        <w:pStyle w:val="20"/>
        <w:framePr w:w="3840" w:h="1805" w:hRule="exact" w:wrap="none" w:vAnchor="page" w:hAnchor="page" w:x="6261" w:y="3131"/>
        <w:shd w:val="clear" w:color="auto" w:fill="auto"/>
        <w:spacing w:after="0"/>
        <w:ind w:firstLine="0"/>
        <w:jc w:val="center"/>
        <w:rPr>
          <w:lang w:val="ru-RU"/>
        </w:rPr>
      </w:pPr>
      <w:r>
        <w:t>Zo</w:t>
      </w:r>
      <w:r w:rsidRPr="00AA3FC7">
        <w:rPr>
          <w:lang w:val="ru-RU"/>
        </w:rPr>
        <w:t>.'*’^</w:t>
      </w:r>
      <w:r>
        <w:t>r</w:t>
      </w:r>
      <w:r w:rsidRPr="00AA3FC7">
        <w:rPr>
          <w:lang w:val="ru-RU"/>
        </w:rPr>
        <w:t>?</w:t>
      </w:r>
      <w:r>
        <w:t>o</w:t>
      </w:r>
      <w:r>
        <w:rPr>
          <w:vertAlign w:val="superscript"/>
        </w:rPr>
        <w:t>tlEC</w:t>
      </w:r>
      <w:r>
        <w:t>f</w:t>
      </w:r>
      <w:r w:rsidRPr="00AA3FC7">
        <w:rPr>
          <w:lang w:val="ru-RU"/>
        </w:rPr>
        <w:t>*</w:t>
      </w:r>
      <w:r>
        <w:t>qJ</w:t>
      </w:r>
      <w:r w:rsidRPr="00AA3FC7">
        <w:rPr>
          <w:lang w:val="ru-RU"/>
        </w:rPr>
        <w:t xml:space="preserve">4. </w:t>
      </w:r>
      <w:r>
        <w:t>V</w:t>
      </w:r>
      <w:r w:rsidRPr="00AA3FC7">
        <w:rPr>
          <w:lang w:val="ru-RU"/>
        </w:rPr>
        <w:t>\</w:t>
      </w:r>
    </w:p>
    <w:p w:rsidR="00F8798A" w:rsidRDefault="00D323B6">
      <w:pPr>
        <w:pStyle w:val="1"/>
        <w:framePr w:w="3840" w:h="1805" w:hRule="exact" w:wrap="none" w:vAnchor="page" w:hAnchor="page" w:x="6261" w:y="3131"/>
        <w:shd w:val="clear" w:color="auto" w:fill="auto"/>
        <w:spacing w:after="0" w:line="194" w:lineRule="auto"/>
      </w:pPr>
      <w:r>
        <w:t>Директор КГ</w:t>
      </w:r>
      <w:r>
        <w:t xml:space="preserve">БПОУ </w:t>
      </w:r>
      <w:r>
        <w:rPr>
          <w:rFonts w:ascii="Arial" w:eastAsia="Arial" w:hAnsi="Arial" w:cs="Arial"/>
          <w:i/>
          <w:iCs/>
          <w:color w:val="ACA3C8"/>
          <w:sz w:val="11"/>
          <w:szCs w:val="11"/>
        </w:rPr>
        <w:t xml:space="preserve">1\^ </w:t>
      </w:r>
      <w:r>
        <w:rPr>
          <w:rFonts w:ascii="Arial" w:eastAsia="Arial" w:hAnsi="Arial" w:cs="Arial"/>
          <w:i/>
          <w:iCs/>
          <w:color w:val="9A8FBD"/>
          <w:sz w:val="11"/>
          <w:szCs w:val="11"/>
        </w:rPr>
        <w:t xml:space="preserve">9"ж </w:t>
      </w:r>
      <w:r>
        <w:rPr>
          <w:rFonts w:ascii="Arial" w:eastAsia="Arial" w:hAnsi="Arial" w:cs="Arial"/>
          <w:i/>
          <w:iCs/>
          <w:color w:val="ACA3C8"/>
          <w:sz w:val="11"/>
          <w:szCs w:val="11"/>
        </w:rPr>
        <w:t>/</w:t>
      </w:r>
      <w:r>
        <w:rPr>
          <w:rFonts w:ascii="Arial" w:eastAsia="Arial" w:hAnsi="Arial" w:cs="Arial"/>
          <w:color w:val="ACA3C8"/>
          <w:sz w:val="11"/>
          <w:szCs w:val="11"/>
        </w:rPr>
        <w:t xml:space="preserve"> </w:t>
      </w:r>
      <w:r>
        <w:rPr>
          <w:rFonts w:ascii="Arial" w:eastAsia="Arial" w:hAnsi="Arial" w:cs="Arial"/>
          <w:color w:val="9A8FBD"/>
          <w:sz w:val="11"/>
          <w:szCs w:val="11"/>
        </w:rPr>
        <w:t xml:space="preserve">Для </w:t>
      </w:r>
      <w:r>
        <w:rPr>
          <w:rFonts w:ascii="Arial" w:eastAsia="Arial" w:hAnsi="Arial" w:cs="Arial"/>
          <w:color w:val="ACA3C8"/>
          <w:sz w:val="11"/>
          <w:szCs w:val="11"/>
        </w:rPr>
        <w:t>\ оО</w:t>
      </w:r>
      <w:r>
        <w:rPr>
          <w:rFonts w:ascii="Arial" w:eastAsia="Arial" w:hAnsi="Arial" w:cs="Arial"/>
          <w:color w:val="B8A2F7"/>
          <w:sz w:val="11"/>
          <w:szCs w:val="11"/>
        </w:rPr>
        <w:t xml:space="preserve">31 </w:t>
      </w:r>
      <w:r>
        <w:t xml:space="preserve">«Солонешенский </w:t>
      </w:r>
      <w:r w:rsidR="00AA3FC7">
        <w:t>ЛПО</w:t>
      </w:r>
      <w:bookmarkStart w:id="0" w:name="_GoBack"/>
      <w:bookmarkEnd w:id="0"/>
      <w:r>
        <w:rPr>
          <w:smallCaps/>
        </w:rPr>
        <w:t>»</w:t>
      </w:r>
    </w:p>
    <w:p w:rsidR="00F8798A" w:rsidRPr="00AA3FC7" w:rsidRDefault="00D323B6">
      <w:pPr>
        <w:pStyle w:val="20"/>
        <w:framePr w:w="3840" w:h="1805" w:hRule="exact" w:wrap="none" w:vAnchor="page" w:hAnchor="page" w:x="6261" w:y="3131"/>
        <w:shd w:val="clear" w:color="auto" w:fill="auto"/>
        <w:tabs>
          <w:tab w:val="left" w:pos="2206"/>
        </w:tabs>
        <w:spacing w:after="40"/>
        <w:ind w:firstLine="780"/>
        <w:rPr>
          <w:lang w:val="ru-RU"/>
        </w:rPr>
      </w:pPr>
      <w:r>
        <w:rPr>
          <w:lang w:val="ru-RU" w:eastAsia="ru-RU" w:bidi="ru-RU"/>
        </w:rPr>
        <w:t xml:space="preserve">1 </w:t>
      </w:r>
      <w:r>
        <w:t>i</w:t>
      </w:r>
      <w:r w:rsidRPr="00AA3FC7">
        <w:rPr>
          <w:lang w:val="ru-RU"/>
        </w:rPr>
        <w:t xml:space="preserve"> </w:t>
      </w:r>
      <w:r>
        <w:rPr>
          <w:lang w:val="ru-RU" w:eastAsia="ru-RU" w:bidi="ru-RU"/>
        </w:rPr>
        <w:t xml:space="preserve">С ■ </w:t>
      </w:r>
      <w:r>
        <w:rPr>
          <w:i/>
          <w:iCs/>
          <w:color w:val="9A8FBD"/>
          <w:lang w:val="ru-RU" w:eastAsia="ru-RU" w:bidi="ru-RU"/>
        </w:rPr>
        <w:t>'</w:t>
      </w:r>
      <w:r>
        <w:rPr>
          <w:i/>
          <w:iCs/>
          <w:color w:val="9A8FBD"/>
          <w:lang w:val="ru-RU" w:eastAsia="ru-RU" w:bidi="ru-RU"/>
        </w:rPr>
        <w:tab/>
      </w:r>
      <w:r>
        <w:rPr>
          <w:i/>
          <w:iCs/>
          <w:color w:val="9A8FBD"/>
        </w:rPr>
        <w:t>f</w:t>
      </w:r>
      <w:r w:rsidRPr="00AA3FC7">
        <w:rPr>
          <w:color w:val="9A8FBD"/>
          <w:lang w:val="ru-RU"/>
        </w:rPr>
        <w:t xml:space="preserve"> </w:t>
      </w:r>
      <w:r>
        <w:rPr>
          <w:color w:val="9A8FBD"/>
          <w:lang w:val="ru-RU" w:eastAsia="ru-RU" w:bidi="ru-RU"/>
        </w:rPr>
        <w:t xml:space="preserve">А -с </w:t>
      </w:r>
      <w:r>
        <w:rPr>
          <w:lang w:val="ru-RU" w:eastAsia="ru-RU" w:bidi="ru-RU"/>
        </w:rPr>
        <w:t xml:space="preserve">о </w:t>
      </w:r>
      <w:r>
        <w:rPr>
          <w:vertAlign w:val="superscript"/>
          <w:lang w:val="ru-RU" w:eastAsia="ru-RU" w:bidi="ru-RU"/>
        </w:rPr>
        <w:t>1</w:t>
      </w:r>
      <w:r>
        <w:rPr>
          <w:lang w:val="ru-RU" w:eastAsia="ru-RU" w:bidi="ru-RU"/>
        </w:rPr>
        <w:t xml:space="preserve"> /</w:t>
      </w:r>
    </w:p>
    <w:p w:rsidR="00F8798A" w:rsidRDefault="00D323B6">
      <w:pPr>
        <w:pStyle w:val="1"/>
        <w:framePr w:w="3840" w:h="1805" w:hRule="exact" w:wrap="none" w:vAnchor="page" w:hAnchor="page" w:x="6261" w:y="3131"/>
        <w:shd w:val="clear" w:color="auto" w:fill="auto"/>
        <w:spacing w:after="0"/>
        <w:jc w:val="right"/>
      </w:pPr>
      <w:r>
        <w:t>_ Шмакова Л.Л.</w:t>
      </w:r>
    </w:p>
    <w:p w:rsidR="00F8798A" w:rsidRPr="00AA3FC7" w:rsidRDefault="00D323B6">
      <w:pPr>
        <w:pStyle w:val="30"/>
        <w:framePr w:w="3840" w:h="1805" w:hRule="exact" w:wrap="none" w:vAnchor="page" w:hAnchor="page" w:x="6261" w:y="3131"/>
        <w:shd w:val="clear" w:color="auto" w:fill="auto"/>
        <w:tabs>
          <w:tab w:val="left" w:leader="hyphen" w:pos="941"/>
          <w:tab w:val="left" w:leader="hyphen" w:pos="2069"/>
        </w:tabs>
        <w:spacing w:after="0"/>
        <w:rPr>
          <w:sz w:val="11"/>
          <w:szCs w:val="11"/>
          <w:lang w:val="ru-RU"/>
        </w:rPr>
      </w:pPr>
      <w:r>
        <w:rPr>
          <w:lang w:val="ru-RU" w:eastAsia="ru-RU" w:bidi="ru-RU"/>
        </w:rPr>
        <w:tab/>
        <w:t xml:space="preserve"> </w:t>
      </w:r>
      <w:r>
        <w:t>V</w:t>
      </w:r>
      <w:r w:rsidRPr="00AA3FC7">
        <w:rPr>
          <w:lang w:val="ru-RU"/>
        </w:rPr>
        <w:t xml:space="preserve">7-&gt; </w:t>
      </w:r>
      <w:r>
        <w:rPr>
          <w:lang w:val="ru-RU" w:eastAsia="ru-RU" w:bidi="ru-RU"/>
        </w:rPr>
        <w:t>*хЬо</w:t>
      </w:r>
      <w:r>
        <w:rPr>
          <w:rFonts w:ascii="Arial" w:eastAsia="Arial" w:hAnsi="Arial" w:cs="Arial"/>
          <w:i/>
          <w:iCs/>
          <w:strike w:val="0"/>
          <w:sz w:val="11"/>
          <w:szCs w:val="11"/>
          <w:lang w:val="ru-RU" w:eastAsia="ru-RU" w:bidi="ru-RU"/>
        </w:rPr>
        <w:tab/>
      </w:r>
      <w:r>
        <w:rPr>
          <w:rFonts w:ascii="Arial" w:eastAsia="Arial" w:hAnsi="Arial" w:cs="Arial"/>
          <w:i/>
          <w:iCs/>
          <w:strike w:val="0"/>
          <w:sz w:val="11"/>
          <w:szCs w:val="11"/>
        </w:rPr>
        <w:t>d</w:t>
      </w:r>
      <w:r w:rsidRPr="00AA3FC7">
        <w:rPr>
          <w:rFonts w:ascii="Arial" w:eastAsia="Arial" w:hAnsi="Arial" w:cs="Arial"/>
          <w:i/>
          <w:iCs/>
          <w:strike w:val="0"/>
          <w:sz w:val="11"/>
          <w:szCs w:val="11"/>
          <w:lang w:val="ru-RU"/>
        </w:rPr>
        <w:t>*7/</w:t>
      </w:r>
    </w:p>
    <w:p w:rsidR="00F8798A" w:rsidRDefault="00D323B6">
      <w:pPr>
        <w:pStyle w:val="1"/>
        <w:framePr w:w="9912" w:h="1003" w:hRule="exact" w:wrap="none" w:vAnchor="page" w:hAnchor="page" w:x="1101" w:y="7207"/>
        <w:shd w:val="clear" w:color="auto" w:fill="auto"/>
        <w:spacing w:after="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ОТЧЕТ ПО ВЫЯВЛЕНИЮ РИСКОВ</w:t>
      </w:r>
      <w:r>
        <w:rPr>
          <w:b/>
          <w:bCs/>
          <w:sz w:val="28"/>
          <w:szCs w:val="28"/>
        </w:rPr>
        <w:br/>
        <w:t>на 202</w:t>
      </w:r>
      <w:r w:rsidR="00AA3FC7">
        <w:rPr>
          <w:b/>
          <w:bCs/>
          <w:sz w:val="28"/>
          <w:szCs w:val="28"/>
        </w:rPr>
        <w:t>2-2023</w:t>
      </w:r>
      <w:r>
        <w:rPr>
          <w:b/>
          <w:bCs/>
          <w:sz w:val="28"/>
          <w:szCs w:val="28"/>
        </w:rPr>
        <w:t xml:space="preserve"> учебный год</w:t>
      </w:r>
    </w:p>
    <w:p w:rsidR="00F8798A" w:rsidRDefault="00D323B6">
      <w:pPr>
        <w:pStyle w:val="1"/>
        <w:framePr w:w="9912" w:h="360" w:hRule="exact" w:wrap="none" w:vAnchor="page" w:hAnchor="page" w:x="1101" w:y="15295"/>
        <w:shd w:val="clear" w:color="auto" w:fill="auto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Солонешное</w:t>
      </w:r>
    </w:p>
    <w:p w:rsidR="00F8798A" w:rsidRDefault="00F8798A">
      <w:pPr>
        <w:spacing w:line="1" w:lineRule="exact"/>
        <w:sectPr w:rsidR="00F879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98A" w:rsidRDefault="00F8798A">
      <w:pPr>
        <w:spacing w:line="1" w:lineRule="exact"/>
      </w:pPr>
    </w:p>
    <w:p w:rsidR="00F8798A" w:rsidRDefault="00D323B6">
      <w:pPr>
        <w:pStyle w:val="a5"/>
        <w:framePr w:wrap="none" w:vAnchor="page" w:hAnchor="page" w:x="3105" w:y="482"/>
        <w:shd w:val="clear" w:color="auto" w:fill="auto"/>
        <w:ind w:left="14" w:right="15"/>
      </w:pPr>
      <w:r>
        <w:t>Таблица мероприятий для выявленных рисков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797"/>
        <w:gridCol w:w="2952"/>
        <w:gridCol w:w="2770"/>
      </w:tblGrid>
      <w:tr w:rsidR="00F8798A">
        <w:tblPrEx>
          <w:tblCellMar>
            <w:top w:w="0" w:type="dxa"/>
            <w:bottom w:w="0" w:type="dxa"/>
          </w:tblCellMar>
        </w:tblPrEx>
        <w:trPr>
          <w:trHeight w:hRule="exact" w:val="18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spacing w:before="220"/>
            </w:pPr>
            <w:r>
              <w:t>№ п/п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spacing w:before="200"/>
            </w:pPr>
            <w:r>
              <w:t>Значимый риск/возможность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</w:pPr>
            <w:r>
              <w:t xml:space="preserve">Мероприятия, </w:t>
            </w:r>
            <w:r>
              <w:t>направленные на минимизацию выявленного риска/максимизацию имеющейся возможности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spacing w:before="180"/>
            </w:pPr>
            <w:r>
              <w:t>Критерии эффективности выполнения плана</w:t>
            </w:r>
          </w:p>
        </w:tc>
      </w:tr>
      <w:tr w:rsidR="00F8798A">
        <w:tblPrEx>
          <w:tblCellMar>
            <w:top w:w="0" w:type="dxa"/>
            <w:bottom w:w="0" w:type="dxa"/>
          </w:tblCellMar>
        </w:tblPrEx>
        <w:trPr>
          <w:trHeight w:hRule="exact" w:val="210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spacing w:before="160"/>
            </w:pPr>
            <w:r>
              <w:t>1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spacing w:after="180"/>
              <w:ind w:firstLine="260"/>
            </w:pPr>
            <w:r>
              <w:t>Риск, связанный с аккредитацией образовательной деятельности: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spacing w:line="233" w:lineRule="auto"/>
              <w:ind w:left="980" w:hanging="320"/>
            </w:pPr>
            <w:r>
              <w:t>- Получение свидетельства об аккредитации 9 укрупненных групп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ind w:left="200" w:firstLine="20"/>
            </w:pPr>
            <w:r>
              <w:t>Составление дорожной карты по подготовке к аккредитации 7 образовательных программ (1111КРС - 6, ППССЗ- 1)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ind w:left="220"/>
            </w:pPr>
            <w:r>
              <w:t>1. Получение свидетельства об аккредитации</w:t>
            </w:r>
          </w:p>
        </w:tc>
      </w:tr>
      <w:tr w:rsidR="00F8798A">
        <w:tblPrEx>
          <w:tblCellMar>
            <w:top w:w="0" w:type="dxa"/>
            <w:bottom w:w="0" w:type="dxa"/>
          </w:tblCellMar>
        </w:tblPrEx>
        <w:trPr>
          <w:trHeight w:hRule="exact" w:val="506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spacing w:before="140"/>
            </w:pPr>
            <w:r>
              <w:t>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spacing w:after="60"/>
              <w:ind w:firstLine="260"/>
            </w:pPr>
            <w:r>
              <w:t>Риск, связанный персоналом: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1"/>
              </w:numPr>
              <w:shd w:val="clear" w:color="auto" w:fill="auto"/>
              <w:tabs>
                <w:tab w:val="left" w:pos="1005"/>
              </w:tabs>
              <w:ind w:firstLine="640"/>
            </w:pPr>
            <w:r>
              <w:t>нехватка кадров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1"/>
              </w:numPr>
              <w:shd w:val="clear" w:color="auto" w:fill="auto"/>
              <w:tabs>
                <w:tab w:val="left" w:pos="990"/>
              </w:tabs>
              <w:ind w:firstLine="640"/>
            </w:pPr>
            <w:r>
              <w:t>демотивация персонала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1"/>
              </w:numPr>
              <w:shd w:val="clear" w:color="auto" w:fill="auto"/>
              <w:tabs>
                <w:tab w:val="left" w:pos="1001"/>
              </w:tabs>
              <w:ind w:left="980" w:hanging="320"/>
            </w:pPr>
            <w:r>
              <w:t>снижение компетентности персонала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1"/>
              </w:numPr>
              <w:shd w:val="clear" w:color="auto" w:fill="auto"/>
              <w:tabs>
                <w:tab w:val="left" w:pos="1001"/>
              </w:tabs>
              <w:ind w:left="980" w:hanging="320"/>
            </w:pPr>
            <w:r>
              <w:t>низкая активность участников образовательного процесса в реализации Программ техникума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2"/>
              </w:numPr>
              <w:shd w:val="clear" w:color="auto" w:fill="auto"/>
              <w:tabs>
                <w:tab w:val="left" w:pos="696"/>
              </w:tabs>
              <w:spacing w:after="140"/>
              <w:ind w:firstLine="420"/>
            </w:pPr>
            <w:r>
              <w:t>Корректировка системы мотивации сотрудников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2"/>
              </w:numPr>
              <w:shd w:val="clear" w:color="auto" w:fill="auto"/>
              <w:tabs>
                <w:tab w:val="left" w:pos="701"/>
              </w:tabs>
              <w:spacing w:after="140"/>
              <w:ind w:firstLine="420"/>
            </w:pPr>
            <w:r>
              <w:t>Проведение Педагогического совета по мониторингу реализации в лицей: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3"/>
              </w:numPr>
              <w:shd w:val="clear" w:color="auto" w:fill="auto"/>
              <w:tabs>
                <w:tab w:val="left" w:pos="766"/>
              </w:tabs>
              <w:ind w:left="200" w:firstLine="220"/>
            </w:pPr>
            <w:r>
              <w:t xml:space="preserve">Программ воспитания и календарных планов воспитательной </w:t>
            </w:r>
            <w:r>
              <w:t>работы;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3"/>
              </w:numPr>
              <w:shd w:val="clear" w:color="auto" w:fill="auto"/>
              <w:tabs>
                <w:tab w:val="left" w:pos="766"/>
              </w:tabs>
              <w:ind w:left="200" w:firstLine="220"/>
            </w:pPr>
            <w:r>
              <w:t>Программы наставничества;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spacing w:after="140"/>
            </w:pPr>
            <w:r>
              <w:t>3. Планирование и проведение практических семинаров по обучению педагогических кадров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spacing w:before="140"/>
            </w:pPr>
            <w:r>
              <w:t>1. Достижение планируемых показателей Программ Развития на 100%</w:t>
            </w:r>
          </w:p>
        </w:tc>
      </w:tr>
      <w:tr w:rsidR="00F8798A">
        <w:tblPrEx>
          <w:tblCellMar>
            <w:top w:w="0" w:type="dxa"/>
            <w:bottom w:w="0" w:type="dxa"/>
          </w:tblCellMar>
        </w:tblPrEx>
        <w:trPr>
          <w:trHeight w:hRule="exact" w:val="383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spacing w:before="120"/>
            </w:pPr>
            <w: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spacing w:after="80"/>
              <w:ind w:firstLine="260"/>
            </w:pPr>
            <w:r>
              <w:t>Риск, связанный с организацией учебного процесса: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4"/>
              </w:numPr>
              <w:shd w:val="clear" w:color="auto" w:fill="auto"/>
              <w:tabs>
                <w:tab w:val="left" w:pos="1005"/>
              </w:tabs>
              <w:spacing w:line="230" w:lineRule="auto"/>
              <w:ind w:firstLine="640"/>
            </w:pPr>
            <w:r>
              <w:t>потеря контингента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4"/>
              </w:numPr>
              <w:shd w:val="clear" w:color="auto" w:fill="auto"/>
              <w:tabs>
                <w:tab w:val="left" w:pos="1001"/>
              </w:tabs>
              <w:spacing w:line="230" w:lineRule="auto"/>
              <w:ind w:left="980" w:hanging="320"/>
            </w:pPr>
            <w:r>
              <w:t>изменение интереса к получению среднего профессионального образования по определенным образовательным программам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4"/>
              </w:numPr>
              <w:shd w:val="clear" w:color="auto" w:fill="auto"/>
              <w:tabs>
                <w:tab w:val="left" w:pos="1001"/>
              </w:tabs>
              <w:spacing w:line="230" w:lineRule="auto"/>
              <w:ind w:left="980" w:hanging="320"/>
            </w:pPr>
            <w:r>
              <w:t>низкий уровень подготовки студентов первого курса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5"/>
              </w:numPr>
              <w:shd w:val="clear" w:color="auto" w:fill="auto"/>
              <w:tabs>
                <w:tab w:val="left" w:pos="706"/>
              </w:tabs>
              <w:spacing w:after="80"/>
              <w:ind w:firstLine="420"/>
            </w:pPr>
            <w:r>
              <w:t>Дальнейшее формирование имиджа лицея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5"/>
              </w:numPr>
              <w:shd w:val="clear" w:color="auto" w:fill="auto"/>
              <w:tabs>
                <w:tab w:val="left" w:pos="696"/>
              </w:tabs>
              <w:spacing w:line="233" w:lineRule="auto"/>
              <w:ind w:firstLine="420"/>
            </w:pPr>
            <w:r>
              <w:t xml:space="preserve">Мотивация студентов, направленная на формирование общих </w:t>
            </w:r>
            <w:r>
              <w:t>и профессиональных компетенций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after="160"/>
            </w:pPr>
            <w:r>
              <w:t>Создание комфортной среды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line="233" w:lineRule="auto"/>
            </w:pPr>
            <w:r>
              <w:t>Снижение показателя "Доля обучающихся, отчисленных за невыполнение учебного плана без уважительной причины, от общего количества отчисленных"</w:t>
            </w:r>
          </w:p>
          <w:p w:rsidR="00F8798A" w:rsidRDefault="00D323B6">
            <w:pPr>
              <w:pStyle w:val="a7"/>
              <w:framePr w:w="10234" w:h="12888" w:wrap="none" w:vAnchor="page" w:hAnchor="page" w:x="1031" w:y="818"/>
              <w:shd w:val="clear" w:color="auto" w:fill="auto"/>
              <w:spacing w:after="80" w:line="233" w:lineRule="auto"/>
            </w:pPr>
            <w:r>
              <w:t xml:space="preserve">2. Выполнение показателя - "Доля победителей и призеров </w:t>
            </w:r>
            <w:r>
              <w:t>областных</w:t>
            </w:r>
          </w:p>
        </w:tc>
      </w:tr>
    </w:tbl>
    <w:p w:rsidR="00F8798A" w:rsidRDefault="00F8798A">
      <w:pPr>
        <w:spacing w:line="1" w:lineRule="exact"/>
        <w:sectPr w:rsidR="00F8798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8798A" w:rsidRDefault="00F8798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3797"/>
        <w:gridCol w:w="2947"/>
        <w:gridCol w:w="2760"/>
      </w:tblGrid>
      <w:tr w:rsidR="00F8798A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98A" w:rsidRDefault="00F8798A">
            <w:pPr>
              <w:framePr w:w="10205" w:h="4987" w:wrap="none" w:vAnchor="page" w:hAnchor="page" w:x="1045" w:y="501"/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98A" w:rsidRDefault="00F8798A">
            <w:pPr>
              <w:framePr w:w="10205" w:h="4987" w:wrap="none" w:vAnchor="page" w:hAnchor="page" w:x="1045" w:y="501"/>
              <w:rPr>
                <w:sz w:val="10"/>
                <w:szCs w:val="10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798A" w:rsidRDefault="00F8798A">
            <w:pPr>
              <w:framePr w:w="10205" w:h="4987" w:wrap="none" w:vAnchor="page" w:hAnchor="page" w:x="1045" w:y="501"/>
              <w:rPr>
                <w:sz w:val="10"/>
                <w:szCs w:val="10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8798A" w:rsidRDefault="00D323B6">
            <w:pPr>
              <w:pStyle w:val="a7"/>
              <w:framePr w:w="10205" w:h="4987" w:wrap="none" w:vAnchor="page" w:hAnchor="page" w:x="1045" w:y="501"/>
              <w:shd w:val="clear" w:color="auto" w:fill="auto"/>
            </w:pPr>
            <w:r>
              <w:t>олимпиад профессионального мастерства, от общего количества участников от</w:t>
            </w:r>
          </w:p>
          <w:p w:rsidR="00F8798A" w:rsidRDefault="00D323B6">
            <w:pPr>
              <w:pStyle w:val="a7"/>
              <w:framePr w:w="10205" w:h="4987" w:wrap="none" w:vAnchor="page" w:hAnchor="page" w:x="1045" w:y="501"/>
              <w:shd w:val="clear" w:color="auto" w:fill="auto"/>
            </w:pPr>
            <w:r>
              <w:t>ПОО"</w:t>
            </w:r>
          </w:p>
        </w:tc>
      </w:tr>
      <w:tr w:rsidR="00F8798A">
        <w:tblPrEx>
          <w:tblCellMar>
            <w:top w:w="0" w:type="dxa"/>
            <w:bottom w:w="0" w:type="dxa"/>
          </w:tblCellMar>
        </w:tblPrEx>
        <w:trPr>
          <w:trHeight w:hRule="exact" w:val="35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05" w:h="4987" w:wrap="none" w:vAnchor="page" w:hAnchor="page" w:x="1045" w:y="501"/>
              <w:shd w:val="clear" w:color="auto" w:fill="auto"/>
              <w:spacing w:before="140"/>
            </w:pPr>
            <w:r>
              <w:t>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05" w:h="4987" w:wrap="none" w:vAnchor="page" w:hAnchor="page" w:x="1045" w:y="501"/>
              <w:shd w:val="clear" w:color="auto" w:fill="auto"/>
              <w:spacing w:before="140" w:after="100"/>
              <w:ind w:firstLine="280"/>
            </w:pPr>
            <w:r>
              <w:t>Риск, связанный с социальными партнерами (организациями, трудоустраивающими выпускников):</w:t>
            </w:r>
          </w:p>
          <w:p w:rsidR="00F8798A" w:rsidRDefault="00D323B6">
            <w:pPr>
              <w:pStyle w:val="a7"/>
              <w:framePr w:w="10205" w:h="4987" w:wrap="none" w:vAnchor="page" w:hAnchor="page" w:x="1045" w:y="501"/>
              <w:numPr>
                <w:ilvl w:val="0"/>
                <w:numId w:val="7"/>
              </w:numPr>
              <w:shd w:val="clear" w:color="auto" w:fill="auto"/>
              <w:tabs>
                <w:tab w:val="left" w:pos="1020"/>
              </w:tabs>
              <w:spacing w:line="233" w:lineRule="auto"/>
              <w:ind w:left="1020" w:hanging="360"/>
            </w:pPr>
            <w:r>
              <w:t>отказ в предоставлении мест практики</w:t>
            </w:r>
          </w:p>
          <w:p w:rsidR="00F8798A" w:rsidRDefault="00D323B6">
            <w:pPr>
              <w:pStyle w:val="a7"/>
              <w:framePr w:w="10205" w:h="4987" w:wrap="none" w:vAnchor="page" w:hAnchor="page" w:x="1045" w:y="501"/>
              <w:numPr>
                <w:ilvl w:val="0"/>
                <w:numId w:val="7"/>
              </w:numPr>
              <w:shd w:val="clear" w:color="auto" w:fill="auto"/>
              <w:tabs>
                <w:tab w:val="left" w:pos="1020"/>
              </w:tabs>
              <w:spacing w:after="40" w:line="233" w:lineRule="auto"/>
              <w:ind w:left="1020" w:hanging="360"/>
            </w:pPr>
            <w:r>
              <w:t xml:space="preserve">снижение </w:t>
            </w:r>
            <w:r>
              <w:t>заинтересованности в приеме на работу выпускников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05" w:h="4987" w:wrap="none" w:vAnchor="page" w:hAnchor="page" w:x="1045" w:y="501"/>
              <w:numPr>
                <w:ilvl w:val="0"/>
                <w:numId w:val="8"/>
              </w:numPr>
              <w:shd w:val="clear" w:color="auto" w:fill="auto"/>
              <w:tabs>
                <w:tab w:val="left" w:pos="663"/>
              </w:tabs>
              <w:spacing w:after="140"/>
              <w:ind w:left="140" w:firstLine="280"/>
            </w:pPr>
            <w:r>
              <w:t>Реализация практико</w:t>
            </w:r>
            <w:r>
              <w:softHyphen/>
              <w:t>ориентированного обучения с предприятиями, заключение долгосрочных договоров</w:t>
            </w:r>
          </w:p>
          <w:p w:rsidR="00F8798A" w:rsidRDefault="00D323B6">
            <w:pPr>
              <w:pStyle w:val="a7"/>
              <w:framePr w:w="10205" w:h="4987" w:wrap="none" w:vAnchor="page" w:hAnchor="page" w:x="1045" w:y="501"/>
              <w:numPr>
                <w:ilvl w:val="0"/>
                <w:numId w:val="8"/>
              </w:numPr>
              <w:shd w:val="clear" w:color="auto" w:fill="auto"/>
              <w:tabs>
                <w:tab w:val="left" w:pos="654"/>
              </w:tabs>
              <w:ind w:left="140" w:firstLine="280"/>
            </w:pPr>
            <w:r>
              <w:t>Реализация совместных проектов с социальными партнерами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798A" w:rsidRDefault="00D323B6">
            <w:pPr>
              <w:pStyle w:val="a7"/>
              <w:framePr w:w="10205" w:h="4987" w:wrap="none" w:vAnchor="page" w:hAnchor="page" w:x="1045" w:y="501"/>
              <w:shd w:val="clear" w:color="auto" w:fill="auto"/>
              <w:spacing w:after="1340"/>
            </w:pPr>
            <w:r>
              <w:t>1 .Увеличение доли показателя по трудоустройству</w:t>
            </w:r>
          </w:p>
          <w:p w:rsidR="00F8798A" w:rsidRDefault="00D323B6">
            <w:pPr>
              <w:pStyle w:val="a7"/>
              <w:framePr w:w="10205" w:h="4987" w:wrap="none" w:vAnchor="page" w:hAnchor="page" w:x="1045" w:y="501"/>
              <w:shd w:val="clear" w:color="auto" w:fill="auto"/>
            </w:pPr>
            <w:r>
              <w:t xml:space="preserve">2. </w:t>
            </w:r>
            <w:r>
              <w:t>Заключение целевых договоров с работадателями</w:t>
            </w:r>
          </w:p>
        </w:tc>
      </w:tr>
    </w:tbl>
    <w:p w:rsidR="00F8798A" w:rsidRDefault="00F8798A">
      <w:pPr>
        <w:spacing w:line="1" w:lineRule="exact"/>
      </w:pPr>
    </w:p>
    <w:sectPr w:rsidR="00F8798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B6" w:rsidRDefault="00D323B6">
      <w:r>
        <w:separator/>
      </w:r>
    </w:p>
  </w:endnote>
  <w:endnote w:type="continuationSeparator" w:id="0">
    <w:p w:rsidR="00D323B6" w:rsidRDefault="00D3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B6" w:rsidRDefault="00D323B6"/>
  </w:footnote>
  <w:footnote w:type="continuationSeparator" w:id="0">
    <w:p w:rsidR="00D323B6" w:rsidRDefault="00D323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40761"/>
    <w:multiLevelType w:val="multilevel"/>
    <w:tmpl w:val="A9524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154D9"/>
    <w:multiLevelType w:val="multilevel"/>
    <w:tmpl w:val="9086F2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A232DC"/>
    <w:multiLevelType w:val="multilevel"/>
    <w:tmpl w:val="C0A8A1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4963D5"/>
    <w:multiLevelType w:val="multilevel"/>
    <w:tmpl w:val="3D5A2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A612F0"/>
    <w:multiLevelType w:val="multilevel"/>
    <w:tmpl w:val="9080F0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5170AF"/>
    <w:multiLevelType w:val="multilevel"/>
    <w:tmpl w:val="6354F6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D725629"/>
    <w:multiLevelType w:val="multilevel"/>
    <w:tmpl w:val="3CF4D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BA017A"/>
    <w:multiLevelType w:val="multilevel"/>
    <w:tmpl w:val="A1A00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98A"/>
    <w:rsid w:val="00AA3FC7"/>
    <w:rsid w:val="00D323B6"/>
    <w:rsid w:val="00F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57AC5"/>
  <w15:docId w15:val="{57A95904-625E-4BD7-87BC-87DE93AC0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ACA3C8"/>
      <w:sz w:val="11"/>
      <w:szCs w:val="11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ACA3C8"/>
      <w:sz w:val="12"/>
      <w:szCs w:val="12"/>
      <w:u w:val="none"/>
      <w:lang w:val="en-US" w:eastAsia="en-US" w:bidi="en-US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"/>
      <w:ind w:firstLine="390"/>
    </w:pPr>
    <w:rPr>
      <w:rFonts w:ascii="Arial" w:eastAsia="Arial" w:hAnsi="Arial" w:cs="Arial"/>
      <w:color w:val="ACA3C8"/>
      <w:sz w:val="11"/>
      <w:szCs w:val="11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0"/>
    </w:pPr>
    <w:rPr>
      <w:rFonts w:ascii="Times New Roman" w:eastAsia="Times New Roman" w:hAnsi="Times New Roman" w:cs="Times New Roman"/>
      <w:strike/>
      <w:color w:val="ACA3C8"/>
      <w:sz w:val="12"/>
      <w:szCs w:val="12"/>
      <w:lang w:val="en-US" w:eastAsia="en-US" w:bidi="en-US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2165</Characters>
  <Application>Microsoft Office Word</Application>
  <DocSecurity>0</DocSecurity>
  <Lines>18</Lines>
  <Paragraphs>5</Paragraphs>
  <ScaleCrop>false</ScaleCrop>
  <Company>diakov.net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2</cp:revision>
  <dcterms:created xsi:type="dcterms:W3CDTF">2024-01-24T09:12:00Z</dcterms:created>
  <dcterms:modified xsi:type="dcterms:W3CDTF">2024-01-24T09:19:00Z</dcterms:modified>
</cp:coreProperties>
</file>